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/>
          <w:b/>
          <w:bCs/>
          <w:spacing w:val="4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>体检编号</w:t>
      </w:r>
      <w:r>
        <w:rPr>
          <w:rFonts w:ascii="楷体_GB2312" w:hAnsi="楷体_GB2312"/>
          <w:b/>
          <w:bCs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pacing w:val="16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bCs/>
          <w:spacing w:val="16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pacing w:val="44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16"/>
          <w:sz w:val="44"/>
          <w:szCs w:val="44"/>
        </w:rPr>
        <w:t>体  检  表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黑体" w:hAnsi="宋体" w:eastAsia="黑体"/>
          <w:b/>
          <w:bCs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</w:t>
      </w:r>
    </w:p>
    <w:p>
      <w:pPr>
        <w:spacing w:line="500" w:lineRule="exact"/>
        <w:ind w:firstLine="1445" w:firstLineChars="300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人力资源社会保障部</w:t>
      </w:r>
    </w:p>
    <w:p>
      <w:pPr>
        <w:spacing w:line="500" w:lineRule="exact"/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                   </w:t>
      </w: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制</w:t>
      </w:r>
    </w:p>
    <w:p>
      <w:pPr>
        <w:ind w:firstLine="1445" w:firstLineChars="300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卫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生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计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生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 xml:space="preserve">  </w:t>
      </w:r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委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1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pacing w:val="100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pacing w:val="100"/>
          <w:sz w:val="28"/>
          <w:szCs w:val="28"/>
        </w:rPr>
      </w:pPr>
      <w:r>
        <w:rPr>
          <w:rFonts w:hint="eastAsia" w:ascii="宋体" w:hAnsi="宋体"/>
          <w:b/>
          <w:bCs/>
          <w:spacing w:val="100"/>
          <w:sz w:val="28"/>
          <w:szCs w:val="28"/>
        </w:rPr>
        <w:t>体检须知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spacing w:line="600" w:lineRule="exact"/>
        <w:ind w:firstLine="562" w:firstLineChars="200"/>
        <w:rPr>
          <w:rFonts w:hint="eastAsia" w:ascii="仿宋_GB2312" w:hAnsi="宋体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/>
          <w:b/>
          <w:bCs/>
          <w:sz w:val="28"/>
          <w:szCs w:val="28"/>
        </w:rPr>
      </w:pPr>
      <w:r>
        <w:rPr>
          <w:rFonts w:ascii="仿宋_GB2312" w:hAnsi="宋体"/>
          <w:b/>
          <w:bCs/>
          <w:sz w:val="28"/>
          <w:szCs w:val="28"/>
        </w:rPr>
        <w:t xml:space="preserve"> </w:t>
      </w:r>
    </w:p>
    <w:p>
      <w:pPr>
        <w:pStyle w:val="2"/>
        <w:adjustRightInd w:val="0"/>
        <w:snapToGrid w:val="0"/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2"/>
        <w:adjustRightInd w:val="0"/>
        <w:snapToGrid w:val="0"/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pStyle w:val="2"/>
        <w:adjustRightInd w:val="0"/>
        <w:snapToGrid w:val="0"/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rPr>
          <w:rFonts w:hint="eastAsia"/>
        </w:rPr>
      </w:pPr>
      <w:r>
        <w:t xml:space="preserve"> </w:t>
      </w:r>
    </w:p>
    <w:p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7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4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0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楷体_GB2312"/>
                <w:b/>
                <w:bCs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3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3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职 业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</w:rPr>
            </w:pPr>
            <w:r>
              <w:rPr>
                <w:rFonts w:ascii="楷体_GB2312" w:hAnsi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3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36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87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楷体_GB2312"/>
                <w:b/>
                <w:bCs/>
              </w:rPr>
            </w:pPr>
            <w:r>
              <w:rPr>
                <w:rFonts w:ascii="楷体_GB2312" w:hAnsi="楷体_GB2312"/>
                <w:b/>
                <w:bCs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高血压病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糖尿病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心脏病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甲亢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支气管扩张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神经官能症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支气管哮喘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吸毒史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统疾病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严重消化系统疾病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精神病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结核病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癫痫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性病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胰腺疾病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恶性肿瘤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急慢性肾炎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手术史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急慢性肝炎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严重外伤史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结缔组织病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31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5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受检者</w:t>
            </w: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签字：</w:t>
            </w: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公斤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血压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2" w:firstLineChars="499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</w:rPr>
              <w:t xml:space="preserve">  /</w:t>
            </w: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ind w:firstLine="241" w:firstLineChars="100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心脏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杂音</w:t>
            </w:r>
          </w:p>
        </w:tc>
        <w:tc>
          <w:tcPr>
            <w:tcW w:w="4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肺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腹部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肝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神经系统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脾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外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94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42" w:type="dxa"/>
              <w:left w:w="108" w:type="dxa"/>
              <w:bottom w:w="0" w:type="dxa"/>
              <w:right w:w="108" w:type="dxa"/>
            </w:tcMar>
          </w:tcPr>
          <w:p>
            <w:pPr>
              <w:ind w:firstLine="241" w:firstLineChars="100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皮肤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淋巴结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头颅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甲状腺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乳腺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四肢关节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外生殖器</w:t>
            </w:r>
          </w:p>
        </w:tc>
        <w:tc>
          <w:tcPr>
            <w:tcW w:w="3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眼</w:t>
            </w:r>
          </w:p>
          <w:p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裸眼</w:t>
            </w:r>
          </w:p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矫正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左</w:t>
            </w:r>
          </w:p>
        </w:tc>
        <w:tc>
          <w:tcPr>
            <w:tcW w:w="5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小瞳孔眼底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8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exact"/>
      </w:pPr>
      <w:r>
        <w:t xml:space="preserve"> </w:t>
      </w:r>
    </w:p>
    <w:tbl>
      <w:tblPr>
        <w:tblStyle w:val="5"/>
        <w:tblW w:w="10012" w:type="dxa"/>
        <w:tblInd w:w="-7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580"/>
        <w:gridCol w:w="3102"/>
        <w:gridCol w:w="1807"/>
        <w:gridCol w:w="1250"/>
        <w:gridCol w:w="16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听力</w:t>
            </w:r>
          </w:p>
        </w:tc>
        <w:tc>
          <w:tcPr>
            <w:tcW w:w="31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右耳</w:t>
            </w:r>
          </w:p>
        </w:tc>
        <w:tc>
          <w:tcPr>
            <w:tcW w:w="18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耳部</w:t>
            </w:r>
          </w:p>
        </w:tc>
        <w:tc>
          <w:tcPr>
            <w:tcW w:w="29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41" w:firstLineChars="100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鼻部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咽部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喉部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唇腭舌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颞下颌关节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腮腺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sz w:val="24"/>
                <w:szCs w:val="24"/>
              </w:rPr>
              <w:t>黏膜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妇</w:t>
            </w:r>
          </w:p>
          <w:p>
            <w:pPr>
              <w:jc w:val="center"/>
              <w:rPr>
                <w:rFonts w:ascii="楷体_GB2312" w:hAnsi="楷体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楷体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科</w:t>
            </w:r>
          </w:p>
          <w:p>
            <w:pPr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9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>
            <w:pPr>
              <w:spacing w:line="100" w:lineRule="exact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病史/月经史：</w:t>
            </w: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9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已婚女性（内诊）</w:t>
            </w:r>
          </w:p>
        </w:tc>
        <w:tc>
          <w:tcPr>
            <w:tcW w:w="4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外阴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阴道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宫颈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宫体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宫体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附件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附件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医师签字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/>
                <w:b/>
                <w:bCs/>
              </w:rPr>
            </w:pPr>
          </w:p>
        </w:tc>
      </w:tr>
    </w:tbl>
    <w:p>
      <w:pPr>
        <w:rPr>
          <w:vanish/>
        </w:rPr>
      </w:pPr>
      <w:r>
        <w:rPr>
          <w:vanish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心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图</w:t>
            </w:r>
          </w:p>
        </w:tc>
        <w:tc>
          <w:tcPr>
            <w:tcW w:w="94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42" w:type="dxa"/>
              <w:left w:w="142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片</w:t>
            </w:r>
          </w:p>
        </w:tc>
        <w:tc>
          <w:tcPr>
            <w:tcW w:w="9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70" w:type="dxa"/>
              <w:left w:w="142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hAnsi="楷体_GB2312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42" w:type="dxa"/>
              <w:bottom w:w="0" w:type="dxa"/>
              <w:right w:w="85" w:type="dxa"/>
            </w:tcMar>
          </w:tcPr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楷体_GB2312" w:hAnsi="楷体_GB2312"/>
                <w:b/>
                <w:bCs/>
                <w:sz w:val="24"/>
                <w:szCs w:val="24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检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论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42" w:type="dxa"/>
              <w:bottom w:w="0" w:type="dxa"/>
              <w:right w:w="85" w:type="dxa"/>
            </w:tcMar>
          </w:tcPr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</w:p>
          <w:p>
            <w:pPr>
              <w:rPr>
                <w:rFonts w:ascii="楷体_GB2312" w:hAnsi="楷体_GB2312"/>
              </w:rPr>
            </w:pPr>
            <w:r>
              <w:rPr>
                <w:rFonts w:hint="eastAsia" w:ascii="宋体" w:hAns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 w:hAnsi="宋体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</w:rPr>
            </w:pPr>
          </w:p>
        </w:tc>
        <w:tc>
          <w:tcPr>
            <w:tcW w:w="94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>
            <w:pPr>
              <w:ind w:firstLine="6480" w:firstLineChars="2700"/>
              <w:rPr>
                <w:rFonts w:ascii="楷体_GB2312" w:hAns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楷体_GB2312" w:hAnsi="宋体"/>
                <w:b/>
                <w:bCs/>
                <w:sz w:val="24"/>
                <w:szCs w:val="24"/>
              </w:rPr>
              <w:t xml:space="preserve"> 体检医院签章处</w:t>
            </w:r>
          </w:p>
          <w:p>
            <w:pPr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rPr>
                <w:rFonts w:ascii="楷体_GB2312" w:hAnsi="楷体_GB2312"/>
              </w:rPr>
            </w:pPr>
            <w:r>
              <w:rPr>
                <w:rFonts w:ascii="楷体_GB2312" w:hAnsi="宋体"/>
                <w:b/>
                <w:bCs/>
                <w:sz w:val="24"/>
                <w:szCs w:val="24"/>
              </w:rPr>
              <w:t>主检医师签字</w:t>
            </w:r>
            <w:r>
              <w:rPr>
                <w:rFonts w:ascii="楷体_GB2312" w:hAnsi="宋体"/>
                <w:sz w:val="24"/>
                <w:szCs w:val="24"/>
              </w:rPr>
              <w:t xml:space="preserve">：                                   </w:t>
            </w:r>
            <w:r>
              <w:rPr>
                <w:rFonts w:ascii="楷体_GB2312" w:hAnsi="宋体"/>
                <w:b/>
                <w:bCs/>
                <w:sz w:val="24"/>
                <w:szCs w:val="24"/>
              </w:rPr>
              <w:t>年        月        日</w:t>
            </w:r>
          </w:p>
        </w:tc>
      </w:tr>
    </w:tbl>
    <w:p>
      <w:pPr>
        <w:jc w:val="center"/>
        <w:rPr>
          <w:rFonts w:ascii="楷体_GB2312" w:hAnsi="宋体"/>
          <w:b/>
          <w:bCs/>
          <w:spacing w:val="44"/>
          <w:sz w:val="52"/>
          <w:szCs w:val="52"/>
        </w:rPr>
      </w:pPr>
      <w:r>
        <w:rPr>
          <w:rFonts w:ascii="楷体_GB2312" w:hAnsi="楷体_GB2312"/>
          <w:b/>
          <w:bCs/>
          <w:sz w:val="52"/>
          <w:szCs w:val="52"/>
        </w:rPr>
        <w:t>检</w:t>
      </w:r>
      <w:r>
        <w:rPr>
          <w:rFonts w:ascii="楷体_GB2312" w:hAnsi="宋体"/>
          <w:b/>
          <w:bCs/>
          <w:sz w:val="52"/>
          <w:szCs w:val="52"/>
        </w:rPr>
        <w:t xml:space="preserve"> </w:t>
      </w:r>
      <w:r>
        <w:rPr>
          <w:rFonts w:ascii="楷体_GB2312" w:hAnsi="楷体_GB2312"/>
          <w:b/>
          <w:bCs/>
          <w:sz w:val="52"/>
          <w:szCs w:val="52"/>
        </w:rPr>
        <w:t>验</w:t>
      </w:r>
      <w:r>
        <w:rPr>
          <w:rFonts w:ascii="楷体_GB2312" w:hAnsi="宋体"/>
          <w:b/>
          <w:bCs/>
          <w:sz w:val="52"/>
          <w:szCs w:val="52"/>
        </w:rPr>
        <w:t xml:space="preserve"> </w:t>
      </w:r>
      <w:r>
        <w:rPr>
          <w:rFonts w:ascii="楷体_GB2312" w:hAnsi="楷体_GB2312"/>
          <w:b/>
          <w:bCs/>
          <w:sz w:val="52"/>
          <w:szCs w:val="52"/>
        </w:rPr>
        <w:t>项</w:t>
      </w:r>
      <w:r>
        <w:rPr>
          <w:rFonts w:ascii="楷体_GB2312" w:hAnsi="宋体"/>
          <w:b/>
          <w:bCs/>
          <w:sz w:val="52"/>
          <w:szCs w:val="52"/>
        </w:rPr>
        <w:t xml:space="preserve"> </w:t>
      </w:r>
      <w:r>
        <w:rPr>
          <w:rFonts w:ascii="楷体_GB2312" w:hAnsi="楷体_GB2312"/>
          <w:b/>
          <w:bCs/>
          <w:sz w:val="52"/>
          <w:szCs w:val="52"/>
        </w:rPr>
        <w:t>目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规</w:t>
            </w:r>
          </w:p>
        </w:tc>
        <w:tc>
          <w:tcPr>
            <w:tcW w:w="43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白细胞总数（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WBC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）及分类</w:t>
            </w:r>
          </w:p>
        </w:tc>
        <w:tc>
          <w:tcPr>
            <w:tcW w:w="5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血红蛋白（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HGB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红细胞总数（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RBC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血小板计数（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PLT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化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丙氨酸氨基转移酶（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ALT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 xml:space="preserve">）  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天冬氨酸氨基转移酶（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AST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肌酐（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CR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葡萄糖（GLU）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ascii="楷体_GB2312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疫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艾滋病病毒抗体（抗HIV）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规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糖（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GLU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蛋白质（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PRO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胆红素（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TBIL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尿胆原（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URO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比重（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SG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红细胞（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BLO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酸碱度（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PH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白细胞（</w:t>
            </w:r>
            <w:r>
              <w:rPr>
                <w:rFonts w:ascii="楷体_GB2312" w:hAnsi="楷体_GB2312"/>
                <w:b/>
                <w:bCs/>
                <w:sz w:val="28"/>
                <w:szCs w:val="28"/>
              </w:rPr>
              <w:t>LEU</w:t>
            </w:r>
            <w:r>
              <w:rPr>
                <w:rFonts w:ascii="楷体_GB2312" w:hAnsi="宋体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/>
                <w:b/>
                <w:bCs/>
              </w:rPr>
            </w:pP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镜检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/>
                <w:b/>
                <w:bCs/>
                <w:sz w:val="28"/>
                <w:szCs w:val="28"/>
              </w:rPr>
            </w:pPr>
            <w:r>
              <w:rPr>
                <w:rFonts w:ascii="楷体_GB2312" w:hAnsi="宋体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9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rPr>
                <w:rFonts w:ascii="楷体_GB2312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/>
        </w:rPr>
      </w:pPr>
      <w: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3476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NmQzZDRmM2E4MmMyNjY1ZDI2NmU3NDZhMTJkMDEifQ=="/>
  </w:docVars>
  <w:rsids>
    <w:rsidRoot w:val="00A47A14"/>
    <w:rsid w:val="001D6414"/>
    <w:rsid w:val="007127A7"/>
    <w:rsid w:val="00A47A14"/>
    <w:rsid w:val="02E340D1"/>
    <w:rsid w:val="24AC46DD"/>
    <w:rsid w:val="296109C5"/>
    <w:rsid w:val="32E3741D"/>
    <w:rsid w:val="429303BB"/>
    <w:rsid w:val="58E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1208</Words>
  <Characters>1263</Characters>
  <Lines>17</Lines>
  <Paragraphs>4</Paragraphs>
  <TotalTime>15</TotalTime>
  <ScaleCrop>false</ScaleCrop>
  <LinksUpToDate>false</LinksUpToDate>
  <CharactersWithSpaces>1914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2021-03-17T06:52:00Z</dcterms:created>
  <dc:creator>Microsoft</dc:creator>
  <cp:lastModifiedBy>天行健</cp:lastModifiedBy>
  <dcterms:modified xsi:type="dcterms:W3CDTF">2023-10-26T07:34:23Z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1B262CFEC2F94DB2BC969D4BF4D697FC_13</vt:lpwstr>
  </property>
</Properties>
</file>