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建设用地、临时建设用地规划许可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南华县</w:t>
      </w:r>
      <w:r>
        <w:rPr>
          <w:rFonts w:hint="default" w:ascii="Times New Roman" w:hAnsi="Times New Roman" w:eastAsia="方正仿宋_GBK" w:cs="Times New Roman"/>
          <w:strike w:val="0"/>
          <w:dstrike w:val="0"/>
          <w:sz w:val="28"/>
          <w:szCs w:val="28"/>
          <w:lang w:val="en-US" w:eastAsia="zh-CN"/>
        </w:rPr>
        <w:t>自然资源</w:t>
      </w:r>
      <w:r>
        <w:rPr>
          <w:rFonts w:hint="eastAsia" w:ascii="Times New Roman" w:hAnsi="Times New Roman" w:eastAsia="方正仿宋_GBK" w:cs="Times New Roman"/>
          <w:strike w:val="0"/>
          <w:dstrike w:val="0"/>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南华</w:t>
      </w:r>
      <w:r>
        <w:rPr>
          <w:rFonts w:hint="default" w:ascii="Times New Roman" w:hAnsi="Times New Roman" w:eastAsia="方正仿宋_GBK" w:cs="Times New Roman"/>
          <w:strike w:val="0"/>
          <w:dstrike w:val="0"/>
          <w:sz w:val="28"/>
          <w:szCs w:val="28"/>
          <w:lang w:val="en-US" w:eastAsia="zh-CN"/>
        </w:rPr>
        <w:t>县自然资源</w:t>
      </w:r>
      <w:r>
        <w:rPr>
          <w:rFonts w:hint="eastAsia" w:ascii="Times New Roman" w:hAnsi="Times New Roman" w:eastAsia="方正仿宋_GBK" w:cs="Times New Roman"/>
          <w:strike w:val="0"/>
          <w:dstrike w:val="0"/>
          <w:sz w:val="28"/>
          <w:szCs w:val="28"/>
          <w:lang w:val="en-US" w:eastAsia="zh-CN"/>
        </w:rPr>
        <w:t>局</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1.《中华人民共和国城乡规划法》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2.《云南省土地管理条例》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1.建设用地规划许可（县级权限）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2.临时建设用地规划许可（县级权限）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建设用地规划许可（县级权限）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【000115131003】</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rPr>
      </w:pPr>
      <w:r>
        <w:rPr>
          <w:rFonts w:hint="eastAsia" w:ascii="方正黑体_GBK" w:hAnsi="方正黑体_GBK" w:eastAsia="方正黑体_GBK" w:cs="方正黑体_GBK"/>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建设用地、临时建设用地规划许可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00011513100Y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建设用地规划许可（县级权限）【000115131003】</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（1）建设用地规划许可办理(00011513100301)</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（2）建设用地规划许可变更(00011513100302)</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（3）建设用地规划许可延期(00011513100303)</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（4）建设用地规划许可注销(00011513100304)</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（1）《中华人民共和国城乡规划法》第三十七条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（1）《中华人民共和国城乡规划法》第三十七条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（4）《中华人民共和国土地管理法》第五十六条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（5）《中华人民共和国土地管理法实施条例》第二条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（9）《自然资源部关于以“多规合一”为基础推进规划用地 “多审合一、多证合一”改革的通知》（自然资规〔2019〕2号）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val="0"/>
          <w:bCs w:val="0"/>
          <w:strike w:val="0"/>
          <w:dstrike w:val="0"/>
          <w:color w:val="auto"/>
          <w:sz w:val="28"/>
          <w:szCs w:val="28"/>
          <w:lang w:val="en-US" w:eastAsia="zh-CN"/>
        </w:rPr>
        <w:t>(10)《云南省土地管理条例》第二十二条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建设用地（含临时用地）规划许可证核发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a.以划拨方式提供国有土地使用权的，建设单位申请建设用地规划许可证，应当具备以下条件：（1）拟建设项目经有关部门批准、核准、备案；（2）拟建设项目批准、核准、备案的用地位置、面积，建设内容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b.以出让方案提供国有土地使用权的，建设单位申请建设用地规划许可证，应当具备以下条件：（1）拟建设项目经有关部门批准、核准、备案；（2）建设单位已签订国有土地使用权出让合同。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城市、县人民政府城乡规划主管部门不得在建设用地规划许可证中，擅自改变作为国有土地使用权出让合同组成部分的规划条件。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（1）做好公开公示，自觉接受群众监督。按照《自然资源领域基层政务公开标准指引》规定，作出许可决定7个工作日内，将建设用地规划许可证通过适当方式向社会公开。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用地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a.以划拨方式提供国有土地使用权的，建设单位申请办理建设用地规划许可证，应提供以下材料：（1）建设用地规划许可证申请表；（2）《建设项目用地预审与选址意见书》及相关附件、附图；（3）建设项目批准、核准、备案文件；（4）标明建设项目拟用地位置的地形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b.以出让方式提供国有土地使用权的，建设单位在取得建设项目的批准、核准、备案文件和签订国有建设用地使用权出让合同后，市、县自然资源主管部门向建设单位核发建设用地规划许可证。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城市、县人民政府城乡规划主管部门不得在建设用地规划许可证中，擅自改变作为国有土地使用权出让合同组成部分的规划条件。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（3）审批机构审查。涉及需进行现场勘验、专家评审、听证、公示的，按有关规定组织实施；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（1）《中华人民共和国行政许可法》第四十二条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建设用地规划许可证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bCs/>
          <w:strike w:val="0"/>
          <w:dstrike w:val="0"/>
          <w:color w:val="auto"/>
          <w:sz w:val="28"/>
          <w:szCs w:val="28"/>
          <w:lang w:val="en" w:eastAsia="zh-CN"/>
        </w:rPr>
        <w:t>:</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1.以租赁、作价入股等方式获得土地使用权，或使用集体建设用地进行建设活动的，可由地方制定相关规定。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2.按照“放管服”改革精神，地方自然资源主管部门可结合实际进一步精简申请材料，制定免于许可或豁免许可清单，推行告知承诺制。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严格按照《自然资源部关于以“多规合一”为基础推进规划用地“多审合一、多证合一”改革的通知》（自然资规〔2019〕2号）要求，实行用地审批与规划许可融合管理，将建设用地规划许可证与建设用地批准书合并为建设用地规划许可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建设用地规划许可办理</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【00011513100301】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建设用地、临时建设用地规划许可【00011513100Y】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建设用地规划许可（县级权限）【000115131003】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建设用地规划许可办理(00011513100301)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（4）《中华人民共和国土地管理法》第五十六条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（9）《自然资源部关于以“多规合一”为基础推进规划用地 “多审合一、多证合一”改革的通知》（自然资规〔2019〕2号）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(10)《云南省土地管理条例》第二十二条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ascii="Times New Roman" w:hAnsi="Times New Roman"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建设用地（含临时用地）规划许可证核发</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建设用地规划许可证，应当具备以下条件：（1）拟建设项目经有关部门批准、核准、备案；（2）拟建设项目批准、核准、备案的用地位置、面积，建设内容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b.以出让方案提供国有土地使用权的，建设单位申请建设用地规划许可证，应当具备以下条件：（1）拟建设项目经有关部门批准、核准、备案；（2）建设单位已签订国有土地使用权出让合同。</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（1）做好公开公示，自觉接受群众监督。按照《自然资源领域基层政务公开标准指引》规定，作出许可决定7个工作日内，将建设用地规划许可证通过适当方式向社会公开。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用地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办理建设用地规划许可证，应提供以下材料：（1）建设用地规划许可证申请表；（2）《建设项目用地预审与选址意见书》及相关附件、附图；（3）建设项目批准、核准、备案文件；（4）标明建设项目拟用地位置的地形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b.以出让方式提供国有土地使用权的，建设单位在取得建设项目的批准、核准、备案文件和签订国有建设用地使用权出让合同后，市、县自然资源主管部门向建设单位核发建设用地规划许可证。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（3）审批机构审查。涉及需进行现场勘验、专家评审、听证、公示的，按有关规定组织实施；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2年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4.规定审批结果有效期限的依据</w:t>
      </w:r>
      <w:r>
        <w:rPr>
          <w:rFonts w:hint="default" w:ascii="Times New Roman" w:hAnsi="Times New Roman" w:eastAsia="方正仿宋_GBK" w:cs="Times New Roman"/>
          <w:b/>
          <w:bCs/>
          <w:sz w:val="28"/>
          <w:szCs w:val="28"/>
          <w:lang w:val="en"/>
        </w:rPr>
        <w:t>:</w:t>
      </w:r>
      <w:r>
        <w:rPr>
          <w:rFonts w:hint="default" w:ascii="Times New Roman" w:hAnsi="Times New Roman" w:eastAsia="方正仿宋_GBK" w:cs="Times New Roman"/>
          <w:sz w:val="28"/>
          <w:szCs w:val="28"/>
        </w:rPr>
        <w:t>《云南省城乡规划条例》</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(二)因历史文化古迹保护，地质灾害防治和基础设施、市政设施、公共服务设施的建设需要，以及其他涉及公共利益原因，造成地块范围和建设条件发生变化，无法按照原规划许可进行建设的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(三)因不可抗力因素，在建设过程中确需对原规划许可进行变更的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(四)因法律、法规和政策发生变化，确需对原规划许可进行变更的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(五)在不改变控制性详细规划强制性内容的前提下，确需变更原规划许可的其他情形。</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确需延长的，应当在期限届满之日的30日前，向发证的城乡规划主管部门申请办理延续手续。</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建设用地规划许可变更</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【00011513100302】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建设用地、临时建设用地规划许可【00011513100Y】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建设用地规划许可（县级权限）【000115131003】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建设用地规划许可变更(00011513100302)</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（4）《中华人民共和国土地管理法》第五十六条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（9）《自然资源部关于以“多规合一”为基础推进规划用地 “多审合一、多证合一”改革的通知》（自然资规〔2019〕2号）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(10)《云南省土地管理条例》第二十二条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ascii="Times New Roman" w:hAnsi="Times New Roman"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建设用地（含临时用地）规划许可证核发</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建设用地规划许可证，应当具备以下条件：（1）拟建设项目经有关部门批准、核准、备案；（2）拟建设项目批准、核准、备案的用地位置、面积，建设内容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b.以出让方案提供国有土地使用权的，建设单位申请建设用地规划许可证，应当具备以下条件：（1）拟建设项目经有关部门批准、核准、备案；（2）建设单位已签订国有土地使用权出让合同。</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（1）做好公开公示，自觉接受群众监督。按照《自然资源领域基层政务公开标准指引》规定，作出许可决定7个工作日内，将建设用地规划许可证通过适当方式向社会公开。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用地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（1）建设用地规划许可申请表（变更）；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（2）原核发的《建设用地规划许可证》及附件、附图；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（3）涉及变更的文件及图纸；</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（4）《建设项目用地预审与选址意见书》或国有土地使用权出让合同及相关附件、附图。</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（3）审批机构审查。涉及需进行现场勘验、专家评审、听证、公示的，按有关规定组织实施；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2年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4.规定审批结果有效期限的依据</w:t>
      </w:r>
      <w:r>
        <w:rPr>
          <w:rFonts w:hint="default" w:ascii="Times New Roman" w:hAnsi="Times New Roman" w:eastAsia="方正仿宋_GBK" w:cs="Times New Roman"/>
          <w:b/>
          <w:bCs/>
          <w:sz w:val="28"/>
          <w:szCs w:val="28"/>
          <w:lang w:val="en"/>
        </w:rPr>
        <w:t>:</w:t>
      </w:r>
      <w:r>
        <w:rPr>
          <w:rFonts w:hint="default" w:ascii="Times New Roman" w:hAnsi="Times New Roman" w:eastAsia="方正仿宋_GBK" w:cs="Times New Roman"/>
          <w:sz w:val="28"/>
          <w:szCs w:val="28"/>
        </w:rPr>
        <w:t>《云南省城乡规划条例》</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(二)因历史文化古迹保护，地质灾害防治和基础设施、市政设施、公共服务设施的建设需要，以及其他涉及公共利益原因，造成地块范围和建设条件发生变化，无法按照原规划许可进行建设的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(三)因不可抗力因素，在建设过程中确需对原规划许可进行变更的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(四)因法律、法规和政策发生变化，确需对原规划许可进行变更的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(五)在不改变控制性详细规划强制性内容的前提下，确需变更原规划许可的其他情形。</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确需延长的，应当在期限届满之日的30日前，向发证的城乡规划主管部门申请办理延续手续。</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建设用地规划许可延期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【00011513100303】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建设用地、临时建设用地规划许可【00011513100Y】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建设用地规划许可（县级权限）【000115131003】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建设用地规划许可延期(00011513100303)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（4）《中华人民共和国土地管理法》第五十六条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（9）《自然资源部关于以“多规合一”为基础推进规划用地 “多审合一、多证合一”改革的通知》（自然资规〔2019〕2号）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(10)《云南省土地管理条例》第二十二条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ascii="Times New Roman" w:hAnsi="Times New Roman"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建设用地（含临时用地）规划许可证核发</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建设用地规划许可证，应当具备以下条件：（1）拟建设项目经有关部门批准、核准、备案；（2）拟建设项目批准、核准、备案的用地位置、面积，建设内容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b.以出让方案提供国有土地使用权的，建设单位申请建设用地规划许可证，应当具备以下条件：（1）拟建设项目经有关部门批准、核准、备案；（2）建设单位已签订国有土地使用权出让合同。</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（1）做好公开公示，自觉接受群众监督。按照《自然资源领域基层政务公开标准指引》规定，作出许可决定7个工作日内，将建设用地规划许可证通过适当方式向社会公开。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用地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（1）建设用地规划许可证申请表（延期）；</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（2）原核发的《建设用地规划许可证》及附件、附图。</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（3）审批机构审查。涉及需进行现场勘验、专家评审、听证、公示的，按有关规定组织实施；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2年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4.规定审批结果有效期限的依据</w:t>
      </w:r>
      <w:r>
        <w:rPr>
          <w:rFonts w:hint="default" w:ascii="Times New Roman" w:hAnsi="Times New Roman" w:eastAsia="方正仿宋_GBK" w:cs="Times New Roman"/>
          <w:b/>
          <w:bCs/>
          <w:sz w:val="28"/>
          <w:szCs w:val="28"/>
          <w:lang w:val="en"/>
        </w:rPr>
        <w:t>:</w:t>
      </w:r>
      <w:r>
        <w:rPr>
          <w:rFonts w:hint="default" w:ascii="Times New Roman" w:hAnsi="Times New Roman" w:eastAsia="方正仿宋_GBK" w:cs="Times New Roman"/>
          <w:sz w:val="28"/>
          <w:szCs w:val="28"/>
        </w:rPr>
        <w:t>《云南省城乡规划条例》</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(二)因历史文化古迹保护，地质灾害防治和基础设施、市政设施、公共服务设施的建设需要，以及其他涉及公共利益原因，造成地块范围和建设条件发生变化，无法按照原规划许可进行建设的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(三)因不可抗力因素，在建设过程中确需对原规划许可进行变更的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(四)因法律、法规和政策发生变化，确需对原规划许可进行变更的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(五)在不改变控制性详细规划强制性内容的前提下，确需变更原规划许可的其他情形。</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确需延长的，应当在期限届满之日的30日前，向发证的城乡规划主管部门申请办理延续手续。</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建设用地规划许可注销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【00011513100304】</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建设用地、临时建设用地规划许可【00011513100Y】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建设用地规划许可（县级权限）【000115131003】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建设用地规划许可注销(00011513100304)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（4）《中华人民共和国土地管理法》第五十六条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（9）《自然资源部关于以“多规合一”为基础推进规划用地 “多审合一、多证合一”改革的通知》（自然资规〔2019〕2号）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(10)《云南省土地管理条例》第二十二条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ascii="Times New Roman" w:hAnsi="Times New Roman"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建设用地（含临时用地）规划许可证核发</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建设用地规划许可证，应当具备以下条件：（1）拟建设项目经有关部门批准、核准、备案；（2）拟建设项目批准、核准、备案的用地位置、面积，建设内容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b.以出让方案提供国有土地使用权的，建设单位申请建设用地规划许可证，应当具备以下条件：（1）拟建设项目经有关部门批准、核准、备案；（2）建设单位已签订国有土地使用权出让合同。</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（1）做好公开公示，自觉接受群众监督。按照《自然资源领域基层政务公开标准指引》规定，作出许可决定7个工作日内，将建设用地规划许可证通过适当方式向社会公开。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用地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（1）建设用地规划许可证申请表（注销）；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（2）原核发的《建设用地规划许可证》及附件、附图。</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建设单位在取得建设用地规划许可证后，方可向县级以上地方人民政府土地主管部门申请用地，经县级以上人民政府审批后，由土地主管部门划拨土地。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（3）《中华人民共和国城乡规划法》第三十八条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以出让方式取得国有土地使用权的建设项目，建设单位在取得建设项目的批准、核准、备案文件和签订国有土地使用权出让合同后，向城市、县人民政府城乡规划主管部门领取建设用地规划许可证。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城市、县人民政府城乡规划主管部门不得在建设用地规划许可证中，擅自改变作为国有土地使用权出让合同组成部分的规划条件。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（3）审批机构审查。涉及需进行现场勘验、专家评审、听证、公示的，按有关规定组织实施；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2年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4.规定审批结果有效期限的依据</w:t>
      </w:r>
      <w:r>
        <w:rPr>
          <w:rFonts w:hint="default" w:ascii="Times New Roman" w:hAnsi="Times New Roman" w:eastAsia="方正仿宋_GBK" w:cs="Times New Roman"/>
          <w:b/>
          <w:bCs/>
          <w:sz w:val="28"/>
          <w:szCs w:val="28"/>
          <w:lang w:val="en"/>
        </w:rPr>
        <w:t>:</w:t>
      </w:r>
      <w:r>
        <w:rPr>
          <w:rFonts w:hint="default" w:ascii="Times New Roman" w:hAnsi="Times New Roman" w:eastAsia="方正仿宋_GBK" w:cs="Times New Roman"/>
          <w:sz w:val="28"/>
          <w:szCs w:val="28"/>
        </w:rPr>
        <w:t>《云南省城乡规划条例》</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(二)因历史文化古迹保护，地质灾害防治和基础设施、市政设施、公共服务设施的建设需要，以及其他涉及公共利益原因，造成地块范围和建设条件发生变化，无法按照原规划许可进行建设的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(三)因不可抗力因素，在建设过程中确需对原规划许可进行变更的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(四)因法律、法规和政策发生变化，确需对原规划许可进行变更的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(五)在不改变控制性详细规划强制性内容的前提下，确需变更原规划许可的其他情形。</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确需延长的，应当在期限届满之日的30日前，向发证的城乡规划主管部门申请办理延续手续。</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r>
        <w:rPr>
          <w:rFonts w:hint="eastAsia" w:ascii="方正小标宋_GBK" w:hAnsi="方正小标宋_GBK" w:eastAsia="方正小标宋_GBK" w:cs="方正小标宋_GBK"/>
          <w:sz w:val="44"/>
          <w:szCs w:val="44"/>
        </w:rPr>
        <w:t>临时建设用地规划许可（县级权限）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【000115131006】</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建设用地、临时建设用地规划许可【00011513100Y】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临时建设用地规划许可（县级权限）【000115131006】</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临时建设用地规划许可（县级权限）【000115131006】</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（3）《中华人民共和国城乡规划法》第四十四条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（1）《中华人民共和国城乡规划法》第四十四条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（2）《中华人民共和国土地管理法》第十八条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（3）《中华人民共和国土地管理法》第五十七条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（4）《中华人民共和国土地管理法实施条例》第二条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（8）《自然资源部关于以“多规合一”为基础推进规划用地 “多审合一、多证合一”改革的通知》（自然资规〔2019〕2号 ）</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（1）《中华人民共和国城乡规划法》第四十四条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ascii="Times New Roman" w:hAnsi="Times New Roman"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建设用地（含临时用地）规划许可证核发</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15.要素统一情况：</w:t>
      </w:r>
      <w:r>
        <w:rPr>
          <w:rFonts w:hint="default" w:ascii="Times New Roman" w:hAnsi="Times New Roman" w:eastAsia="方正仿宋_GBK" w:cs="Times New Roman"/>
          <w:sz w:val="28"/>
          <w:szCs w:val="28"/>
        </w:rPr>
        <w:t>全省要素统一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建设用地规划许可证，应当具备以下条件：（1）拟建设项目经有关部门批准、核准、备案；（2）拟建设项目批准、核准、备案的用地位置、面积，建设内容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b.以出让方案提供国有土地使用权的，建设单位申请建设用地规划许可证，应当具备以下条件：（1）拟建设项目经有关部门批准、核准、备案；（2）建设单位已签订国有土地使用权出让合同。</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《中华人民共和国城乡规划法》第四十四条  在城市、镇规划区内进行临时建设的，应当经城市、县人民政府城乡规划主管部门批准。临时建设影响近期建设规划或者控制性详细规划的实施以及交通、市容、安全等的，不得批准。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临时建设应当在批准的使用期限内自行拆除。</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临时建设和临时用地规划管理的具体办法，由省、自治区、直辖市人民政府制定。</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（1）做好公开公示，自觉接受群众监督。按照《自然资源领域基层政务公开标准指引》规定，作出许可决定7个工作日内，将建设用地规划许可证通过适当方式向社会公开。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用地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以划拨方式提供国有土地使用权的，建设单位申请办理建设用地规划许可证，应提供以下材料：（1）建设用地规划许可证申请表；（2）《建设项目用地预审与选址意见书》及相关附件、附图；（3）建设项目批准、核准、备案文件；（4）标明建设项目拟用地位置的地形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b.以出让方式提供国有土地使用权的，建设单位在取得建设项目的批准、核准、备案文件和签订国有建设用地使用权出让合同后，市、县自然资源主管部门向建设单位核发建设用地规划许可证。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《中华人民共和国城乡规划法》第四十四条  在城市、镇规划区内进行临时建设的，应当经城市、县人民政府城乡规划主管部门批准。临时建设影响近期建设规划或者控制性详细规划的实施以及交通、市容、安全等的，不得批准。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临时建设应当在批准的使用期限内自行拆除。</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临时建设和临时用地规划管理的具体办法，由省、自治区、直辖市人民政府制定。</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3</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审批机构审查。涉及需进行现场勘验、专家评审、听证、公示的，按有关规定组织实施。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4</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《中华人民共和国城乡规划法》第四十四条  在城市、镇规划区内进行临时建设的，应当经城市、县人民政府城乡规划主管部门批准。临时建设影响近期建设规划或者控制性详细规划的实施以及交通、市容、安全等的，不得批准。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临时建设应当在批准的使用期限内自行拆除。</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FF0000"/>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建设用地规划许可证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2年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4.规定审批结果有效期限的依据</w:t>
      </w:r>
      <w:r>
        <w:rPr>
          <w:rFonts w:hint="default" w:ascii="Times New Roman" w:hAnsi="Times New Roman" w:eastAsia="方正仿宋_GBK" w:cs="Times New Roman"/>
          <w:b/>
          <w:bCs/>
          <w:sz w:val="28"/>
          <w:szCs w:val="28"/>
          <w:lang w:val="en"/>
        </w:rPr>
        <w:t>:</w:t>
      </w:r>
      <w:r>
        <w:rPr>
          <w:rFonts w:hint="default" w:ascii="Times New Roman" w:hAnsi="Times New Roman" w:eastAsia="方正仿宋_GBK" w:cs="Times New Roman"/>
          <w:sz w:val="28"/>
          <w:szCs w:val="28"/>
        </w:rPr>
        <w:t>《云南省城乡规划条例》</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(二)因历史文化古迹保护，地质灾害防治和基础设施、市政设施、公共服务设施的建设需要，以及其他涉及公共利益原因，造成地块范围和建设条件发生变化，无法按照原规划许可进行建设的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(三)因不可抗力因素，在建设过程中确需对原规划许可进行变更的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(四)因法律、法规和政策发生变化，确需对原规划许可进行变更的</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(五)在不改变控制性详细规划强制性内容的前提下，确需变更原规划许可的其他情形。</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确需延长的，应当在期限届满之日的30日前，向发证的城乡规划主管部门申请办理延续手续。</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ascii="Times New Roman" w:hAnsi="Times New Roman"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十五、备注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349E1"/>
    <w:rsid w:val="47E31253"/>
    <w:rsid w:val="69E3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88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2023-12-05T02:48:00Z</dcterms:created>
  <dc:creator>123456</dc:creator>
  <cp:lastModifiedBy>123456</cp:lastModifiedBy>
  <dcterms:modified xsi:type="dcterms:W3CDTF">2023-12-05T07:18:24Z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