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eastAsia="方正仿宋_GBK"/>
          <w:b w:val="0"/>
          <w:sz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000000"/>
          <w:sz w:val="44"/>
          <w:szCs w:val="44"/>
          <w:shd w:val="clear" w:fill="FFFFFF"/>
        </w:rPr>
        <w:t>关于《</w:t>
      </w:r>
      <w: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eastAsia="zh-CN"/>
        </w:rPr>
        <w:t>粮油收储公司二分库</w:t>
      </w:r>
      <w: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val="en-US" w:eastAsia="zh-CN"/>
        </w:rPr>
        <w:t>片区</w:t>
      </w:r>
      <w: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eastAsia="zh-CN"/>
        </w:rPr>
        <w:t>房屋征收</w:t>
      </w:r>
      <w: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val="en-US" w:eastAsia="zh-CN"/>
        </w:rPr>
        <w:t>安置</w:t>
      </w:r>
      <w: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eastAsia="zh-CN"/>
        </w:rPr>
        <w:t>补偿方案（征求意见稿）</w:t>
      </w:r>
      <w:r>
        <w:rPr>
          <w:rFonts w:hint="eastAsia" w:ascii="方正小标宋简体" w:hAnsi="方正小标宋简体" w:eastAsia="方正小标宋简体" w:cs="方正小标宋简体"/>
          <w:b w:val="0"/>
          <w:color w:val="000000"/>
          <w:sz w:val="44"/>
          <w:szCs w:val="44"/>
          <w:shd w:val="clear" w:fill="FFFFFF"/>
        </w:rPr>
        <w:t>》起草说明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为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加快推进城市更新，有效开发利用城市土地资源，进一步提升城市人居环境，</w:t>
      </w:r>
      <w:r>
        <w:rPr>
          <w:rStyle w:val="9"/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25"/>
          <w:shd w:val="clear" w:fill="FFFFFF"/>
          <w:lang w:val="en-US" w:eastAsia="zh-CN"/>
        </w:rPr>
        <w:t>结合南华县粮油收储公司提升改造，</w:t>
      </w:r>
      <w:r>
        <w:rPr>
          <w:rStyle w:val="9"/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25"/>
          <w:shd w:val="clear" w:fill="FFFFFF"/>
        </w:rPr>
        <w:t>我</w:t>
      </w:r>
      <w:r>
        <w:rPr>
          <w:rStyle w:val="9"/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25"/>
          <w:shd w:val="clear" w:fill="FFFFFF"/>
          <w:lang w:val="en-US" w:eastAsia="zh-CN"/>
        </w:rPr>
        <w:t>单位和县发改局共同</w:t>
      </w:r>
      <w:r>
        <w:rPr>
          <w:rStyle w:val="9"/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25"/>
          <w:shd w:val="clear" w:fill="FFFFFF"/>
        </w:rPr>
        <w:t>起草了《</w:t>
      </w:r>
      <w:r>
        <w:rPr>
          <w:rStyle w:val="9"/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25"/>
          <w:shd w:val="clear" w:fill="FFFFFF"/>
          <w:lang w:eastAsia="zh-CN"/>
        </w:rPr>
        <w:t>南华</w:t>
      </w:r>
      <w:r>
        <w:rPr>
          <w:rStyle w:val="9"/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25"/>
          <w:shd w:val="clear" w:fill="FFFFFF"/>
        </w:rPr>
        <w:t>县</w:t>
      </w:r>
      <w:r>
        <w:rPr>
          <w:rFonts w:hint="eastAsia" w:ascii="方正仿宋_GBK" w:hAnsi="方正仿宋_GBK" w:eastAsia="方正仿宋_GBK" w:cs="方正仿宋_GBK"/>
          <w:b w:val="0"/>
          <w:bCs w:val="0"/>
          <w:spacing w:val="-11"/>
          <w:sz w:val="32"/>
          <w:szCs w:val="32"/>
        </w:rPr>
        <w:t>粮油收储公司二分库</w:t>
      </w:r>
      <w:r>
        <w:rPr>
          <w:rFonts w:hint="eastAsia" w:ascii="方正仿宋_GBK" w:hAnsi="方正仿宋_GBK" w:eastAsia="方正仿宋_GBK" w:cs="方正仿宋_GBK"/>
          <w:b w:val="0"/>
          <w:bCs w:val="0"/>
          <w:spacing w:val="-11"/>
          <w:sz w:val="32"/>
          <w:szCs w:val="32"/>
          <w:lang w:val="en-US" w:eastAsia="zh-CN"/>
        </w:rPr>
        <w:t>片区</w:t>
      </w:r>
      <w:r>
        <w:rPr>
          <w:rFonts w:hint="eastAsia" w:ascii="方正仿宋_GBK" w:hAnsi="方正仿宋_GBK" w:eastAsia="方正仿宋_GBK" w:cs="方正仿宋_GBK"/>
          <w:b w:val="0"/>
          <w:bCs w:val="0"/>
          <w:spacing w:val="-11"/>
          <w:sz w:val="32"/>
          <w:szCs w:val="32"/>
        </w:rPr>
        <w:t>房屋征收</w:t>
      </w:r>
      <w:r>
        <w:rPr>
          <w:rFonts w:hint="eastAsia" w:ascii="方正仿宋_GBK" w:hAnsi="方正仿宋_GBK" w:eastAsia="方正仿宋_GBK" w:cs="方正仿宋_GBK"/>
          <w:b w:val="0"/>
          <w:bCs w:val="0"/>
          <w:spacing w:val="-11"/>
          <w:sz w:val="32"/>
          <w:szCs w:val="32"/>
          <w:lang w:val="en-US" w:eastAsia="zh-CN"/>
        </w:rPr>
        <w:t>安置</w:t>
      </w:r>
      <w:r>
        <w:rPr>
          <w:rFonts w:hint="eastAsia" w:ascii="方正仿宋_GBK" w:hAnsi="方正仿宋_GBK" w:eastAsia="方正仿宋_GBK" w:cs="方正仿宋_GBK"/>
          <w:b w:val="0"/>
          <w:bCs w:val="0"/>
          <w:spacing w:val="-11"/>
          <w:sz w:val="32"/>
          <w:szCs w:val="32"/>
        </w:rPr>
        <w:t>补偿方案</w:t>
      </w:r>
      <w:r>
        <w:rPr>
          <w:rFonts w:hint="eastAsia" w:ascii="方正仿宋_GBK" w:hAnsi="方正仿宋_GBK" w:eastAsia="方正仿宋_GBK" w:cs="方正仿宋_GBK"/>
          <w:b w:val="0"/>
          <w:bCs w:val="0"/>
          <w:spacing w:val="-11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b w:val="0"/>
          <w:bCs w:val="0"/>
          <w:spacing w:val="-11"/>
          <w:sz w:val="32"/>
          <w:szCs w:val="32"/>
          <w:lang w:val="en-US" w:eastAsia="zh-CN"/>
        </w:rPr>
        <w:t>征求意见稿</w:t>
      </w:r>
      <w:r>
        <w:rPr>
          <w:rFonts w:hint="eastAsia" w:ascii="方正仿宋_GBK" w:hAnsi="方正仿宋_GBK" w:eastAsia="方正仿宋_GBK" w:cs="方正仿宋_GBK"/>
          <w:b w:val="0"/>
          <w:bCs w:val="0"/>
          <w:spacing w:val="-11"/>
          <w:sz w:val="32"/>
          <w:szCs w:val="32"/>
          <w:lang w:eastAsia="zh-CN"/>
        </w:rPr>
        <w:t>）</w:t>
      </w:r>
      <w:r>
        <w:rPr>
          <w:rStyle w:val="9"/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25"/>
          <w:shd w:val="clear" w:fill="FFFFFF"/>
        </w:rPr>
        <w:t>》</w:t>
      </w:r>
      <w:r>
        <w:rPr>
          <w:rStyle w:val="9"/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25"/>
          <w:shd w:val="clear" w:fill="FFFFFF"/>
          <w:lang w:val="en-US" w:eastAsia="zh-CN"/>
        </w:rPr>
        <w:t>以下简称《方案》</w:t>
      </w:r>
      <w:r>
        <w:rPr>
          <w:rStyle w:val="9"/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25"/>
          <w:shd w:val="clear" w:fill="FFFFFF"/>
        </w:rPr>
        <w:t>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为使该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方案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更加完善，具有针对性、可操作性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，现将该方案征求公众意见，</w:t>
      </w:r>
      <w:r>
        <w:rPr>
          <w:rStyle w:val="9"/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25"/>
          <w:shd w:val="clear" w:fill="FFFFFF"/>
        </w:rPr>
        <w:t>现将有关情况说明如下。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40" w:firstLineChars="20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b w:val="0"/>
          <w:bCs w:val="0"/>
          <w:sz w:val="32"/>
          <w:lang w:val="en-US" w:eastAsia="zh-CN"/>
        </w:rPr>
      </w:pPr>
      <w:r>
        <w:rPr>
          <w:rStyle w:val="9"/>
          <w:rFonts w:hint="eastAsia" w:ascii="方正黑体简体" w:hAnsi="方正黑体简体" w:eastAsia="方正黑体简体" w:cs="方正黑体简体"/>
          <w:b w:val="0"/>
          <w:bCs w:val="0"/>
          <w:color w:val="000000"/>
          <w:spacing w:val="0"/>
          <w:sz w:val="32"/>
          <w:szCs w:val="25"/>
          <w:shd w:val="clear" w:fill="FFFFFF"/>
        </w:rPr>
        <w:t>一、起草背景</w:t>
      </w:r>
      <w:r>
        <w:rPr>
          <w:rStyle w:val="9"/>
          <w:rFonts w:hint="eastAsia" w:ascii="方正黑体简体" w:hAnsi="方正黑体简体" w:eastAsia="方正黑体简体" w:cs="方正黑体简体"/>
          <w:b w:val="0"/>
          <w:bCs w:val="0"/>
          <w:color w:val="000000"/>
          <w:spacing w:val="0"/>
          <w:sz w:val="32"/>
          <w:szCs w:val="25"/>
          <w:shd w:val="clear" w:fill="FFFFFF"/>
          <w:lang w:val="en-US" w:eastAsia="zh-CN"/>
        </w:rPr>
        <w:t>及必要性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南华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县粮油收储公司二分库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片区位于南华县城中心，坐落在龙泉路和粮贸街交汇处与华泰龙相邻，房屋建设于上世纪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80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年代，配套设施满足不了生产生活需要，房屋破烂陈旧，严重影响市容市貌。随着城市的飞速发展，进一步提升城市人居环境，有效开发利用该片区，加快推进该片区城市更新势在必行，迫切需要。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为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制定好该方案，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我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单位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通过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走访、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调研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及法律咨询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后拟订了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《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南华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县粮油收储公司二分库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片区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房屋征收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安置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补偿方案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征求意见稿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》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40" w:firstLineChars="20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b w:val="0"/>
          <w:bCs w:val="0"/>
          <w:sz w:val="32"/>
        </w:rPr>
      </w:pPr>
      <w:r>
        <w:rPr>
          <w:rStyle w:val="9"/>
          <w:rFonts w:hint="eastAsia" w:ascii="方正黑体简体" w:hAnsi="方正黑体简体" w:eastAsia="方正黑体简体" w:cs="方正黑体简体"/>
          <w:b w:val="0"/>
          <w:bCs w:val="0"/>
          <w:color w:val="000000"/>
          <w:spacing w:val="0"/>
          <w:sz w:val="32"/>
          <w:szCs w:val="25"/>
          <w:shd w:val="clear" w:fill="FFFFFF"/>
        </w:rPr>
        <w:t>二、起草依据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  <w:r>
        <w:rPr>
          <w:rStyle w:val="9"/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25"/>
          <w:shd w:val="clear" w:fill="FFFFFF"/>
          <w:lang w:val="en-US" w:eastAsia="zh-CN"/>
        </w:rPr>
        <w:t>（一）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《中华人民共和国土地管理法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》《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中华人民共和国城市房地产管理法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》《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国有土地上房屋征收与补偿条例》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国务院令第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590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号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）。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《国有土地上房屋征收评估办法》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建房〔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2011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77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号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）。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三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《云南省城市房屋拆迁管理规定》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 xml:space="preserve">云南省人民政府令第 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</w:rPr>
        <w:t>109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 xml:space="preserve"> 号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）。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四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《云南省国有土地上房屋征收与补偿办法》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云南省人民政府令第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</w:rPr>
        <w:t>195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号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）。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b w:val="0"/>
          <w:bCs w:val="0"/>
          <w:sz w:val="32"/>
        </w:rPr>
      </w:pPr>
      <w:r>
        <w:rPr>
          <w:rStyle w:val="9"/>
          <w:rFonts w:hint="eastAsia" w:ascii="方正黑体简体" w:hAnsi="方正黑体简体" w:eastAsia="方正黑体简体" w:cs="方正黑体简体"/>
          <w:b w:val="0"/>
          <w:bCs w:val="0"/>
          <w:color w:val="000000"/>
          <w:spacing w:val="0"/>
          <w:sz w:val="32"/>
          <w:szCs w:val="25"/>
          <w:shd w:val="clear" w:fill="FFFFFF"/>
        </w:rPr>
        <w:t>三、起草过程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eastAsi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（一）学习调研阶段。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 w:bidi="ar"/>
        </w:rPr>
        <w:t>2023年11--12月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19"/>
          <w:shd w:val="clear" w:fill="FFFFFF"/>
          <w:lang w:val="en-US" w:eastAsia="zh-CN" w:bidi="ar"/>
        </w:rPr>
        <w:t>，我单位和县发改局分管领导、业务骨干认真学习相关《公共租赁住房管理办法》等文件，吃透上级政策文件精神。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 w:bidi="ar"/>
        </w:rPr>
        <w:t>2024年1月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19"/>
          <w:shd w:val="clear" w:fill="FFFFFF"/>
          <w:lang w:val="en-US" w:eastAsia="zh-CN" w:bidi="ar"/>
        </w:rPr>
        <w:t>上旬，到该片区征收范围进行调研，了解、掌握现行办法实施过程中的困难和问题，以便在新修订办法时予以解决。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19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  <w:t>（二）《方案》起草阶段。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19"/>
          <w:shd w:val="clear" w:fill="FFFFFF"/>
        </w:rPr>
        <w:t>月，我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19"/>
          <w:shd w:val="clear" w:fill="FFFFFF"/>
          <w:lang w:val="en-US" w:eastAsia="zh-CN"/>
        </w:rPr>
        <w:t>中心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19"/>
          <w:shd w:val="clear" w:fill="FFFFFF"/>
        </w:rPr>
        <w:t>起草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19"/>
          <w:shd w:val="clear" w:fill="FFFFFF"/>
          <w:lang w:val="en-US" w:eastAsia="zh-CN"/>
        </w:rPr>
        <w:t>了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19"/>
          <w:shd w:val="clear" w:fill="FFFFFF"/>
        </w:rPr>
        <w:t>《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19"/>
          <w:shd w:val="clear" w:fill="FFFFFF"/>
          <w:lang w:val="en-US" w:eastAsia="zh-CN"/>
        </w:rPr>
        <w:t>方案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19"/>
          <w:shd w:val="clear" w:fill="FFFFFF"/>
        </w:rPr>
        <w:t>》，于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20日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19"/>
          <w:shd w:val="clear" w:fill="FFFFFF"/>
        </w:rPr>
        <w:t>形成《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19"/>
          <w:shd w:val="clear" w:fill="FFFFFF"/>
          <w:lang w:val="en-US" w:eastAsia="zh-CN"/>
        </w:rPr>
        <w:t>方案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19"/>
          <w:shd w:val="clear" w:fill="FFFFFF"/>
        </w:rPr>
        <w:t>》初稿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19"/>
          <w:shd w:val="clear" w:fill="FFFFFF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19"/>
          <w:shd w:val="clear" w:fill="FFFFFF"/>
          <w:lang w:val="en-US" w:eastAsia="zh-CN"/>
        </w:rPr>
        <w:t>并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19"/>
          <w:shd w:val="clear" w:fill="FFFFFF"/>
        </w:rPr>
        <w:t>组织相关单位进行座谈、讨论，修改。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19"/>
          <w:shd w:val="clear" w:fill="FFFFFF"/>
          <w:lang w:val="en-US" w:eastAsia="zh-CN"/>
        </w:rPr>
        <w:t>现公开征求意见。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both"/>
        <w:textAlignment w:val="auto"/>
        <w:outlineLvl w:val="9"/>
        <w:rPr>
          <w:rStyle w:val="9"/>
          <w:rFonts w:hint="eastAsia" w:ascii="方正黑体简体" w:hAnsi="方正黑体简体" w:eastAsia="方正黑体简体" w:cs="方正黑体简体"/>
          <w:b w:val="0"/>
          <w:bCs w:val="0"/>
          <w:color w:val="000000"/>
          <w:spacing w:val="0"/>
          <w:sz w:val="32"/>
          <w:szCs w:val="25"/>
          <w:shd w:val="clear" w:fill="FFFFFF"/>
        </w:rPr>
      </w:pPr>
      <w:r>
        <w:rPr>
          <w:rStyle w:val="9"/>
          <w:rFonts w:hint="eastAsia" w:ascii="方正黑体简体" w:hAnsi="方正黑体简体" w:eastAsia="方正黑体简体" w:cs="方正黑体简体"/>
          <w:b w:val="0"/>
          <w:bCs w:val="0"/>
          <w:color w:val="000000"/>
          <w:spacing w:val="0"/>
          <w:sz w:val="32"/>
          <w:szCs w:val="25"/>
          <w:shd w:val="clear" w:fill="FFFFFF"/>
        </w:rPr>
        <w:t>四、</w:t>
      </w:r>
      <w:r>
        <w:rPr>
          <w:rStyle w:val="9"/>
          <w:rFonts w:hint="eastAsia" w:ascii="方正黑体简体" w:hAnsi="方正黑体简体" w:eastAsia="方正黑体简体" w:cs="方正黑体简体"/>
          <w:b w:val="0"/>
          <w:bCs w:val="0"/>
          <w:color w:val="000000"/>
          <w:spacing w:val="0"/>
          <w:sz w:val="32"/>
          <w:szCs w:val="25"/>
          <w:shd w:val="clear" w:fill="FFFFFF"/>
          <w:lang w:val="en-US" w:eastAsia="zh-CN"/>
        </w:rPr>
        <w:t>《方案》</w:t>
      </w:r>
      <w:r>
        <w:rPr>
          <w:rStyle w:val="9"/>
          <w:rFonts w:hint="eastAsia" w:ascii="方正黑体简体" w:hAnsi="方正黑体简体" w:eastAsia="方正黑体简体" w:cs="方正黑体简体"/>
          <w:b w:val="0"/>
          <w:bCs w:val="0"/>
          <w:color w:val="000000"/>
          <w:spacing w:val="0"/>
          <w:sz w:val="32"/>
          <w:szCs w:val="25"/>
          <w:shd w:val="clear" w:fill="FFFFFF"/>
        </w:rPr>
        <w:t>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一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适用范围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本方案适用于南华县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粮贸街二分库</w:t>
      </w:r>
      <w:r>
        <w:rPr>
          <w:rFonts w:hint="eastAsia" w:ascii="方正仿宋_GBK" w:hAnsi="方正仿宋_GBK" w:eastAsia="方正仿宋_GBK" w:cs="方正仿宋_GBK"/>
          <w:b w:val="0"/>
          <w:bCs w:val="0"/>
          <w:spacing w:val="0"/>
          <w:sz w:val="32"/>
          <w:szCs w:val="32"/>
          <w:lang w:val="en-US" w:eastAsia="zh-CN"/>
        </w:rPr>
        <w:t>片区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土地、房屋（包括单位非住宅建筑和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 w:bidi="ar"/>
        </w:rPr>
        <w:t>8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套住宅）征收补偿。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征收补偿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方式及标准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采取货币补偿方式进行补偿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补偿标准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 w:bidi="ar"/>
        </w:rPr>
        <w:t>1.补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偿标准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（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不含装修补偿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）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属于房改房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集资房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的楼层房，不论房屋是否进行过交易，实行土地、房屋合一补偿，补偿标准为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框架结构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 w:bidi="ar"/>
        </w:rPr>
        <w:t>2400元/㎡、砖混结构2200元/㎡、砖木结构1500元/㎡、土木结构1000元/㎡。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 w:bidi="ar"/>
        </w:rPr>
        <w:t>2.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 xml:space="preserve">被征收户的简易房屋、临时建筑物按 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 w:bidi="ar"/>
        </w:rPr>
        <w:t>250 元/㎡进行补偿；砖围墙按200元/㎡进行补偿；土围墙按100元/㎡进行补偿；块石砌体200元/㎡进行补偿，室外厕所按500元/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个进行补偿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大门、水井、果木、花卉等按评估价补偿。自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征收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公告发布之日起，自行建盖的房屋、临时建筑物等一律不予补偿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 w:bidi="ar"/>
        </w:rPr>
        <w:t>3.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装修补偿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房屋装修由有资质的房地产评估机构进行评估，评估报告为装修补偿的依据。房屋征收当事人对评估结果有异议的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自收到评估报告后可向评估机构书面申请进行复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核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 w:bidi="ar"/>
        </w:rPr>
        <w:t>4.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粮贸街二分库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的非住宅房屋土地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征收按国有资产处置办法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执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行。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 w:bidi="ar"/>
        </w:rPr>
        <w:t>5.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房屋面积认定：房屋实测面积大的按实测面积，房产证面积大的按房产证面积。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三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）政策性补助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 w:bidi="ar"/>
        </w:rPr>
        <w:t>1、被征收人（仅限个人产权户）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每户一次性补助搬家费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 w:bidi="ar"/>
        </w:rPr>
        <w:t>4000元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含撤出搬入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，有残疾人、军烈属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以证为准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的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被征收人家庭成员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搬家费额外享受一次性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 w:bidi="ar"/>
        </w:rPr>
        <w:t>1000元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的特殊补助费。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 w:bidi="ar"/>
        </w:rPr>
        <w:t>2、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被征收人（仅限个人产权户）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过渡安置费按被征收房屋每平方米每月补助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 w:bidi="ar"/>
        </w:rPr>
        <w:t>5元按15个月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一次性补偿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被征收房屋面积少于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 w:bidi="ar"/>
        </w:rPr>
        <w:t>60㎡的按60㎡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计算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 w:bidi="ar"/>
        </w:rPr>
        <w:t>3、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实行购房困难补助制度。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被征收人（仅限个人产权户）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享受购房困难补助必须在规定时限内签订《南华县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二分库片区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房屋征收补偿协议》，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u w:val="none"/>
          <w:lang w:val="en-US" w:eastAsia="zh-CN"/>
        </w:rPr>
        <w:t>自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南华县人民政府发布《南华县人民政府关于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二分库片区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实施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征收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的公告》之日起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一年内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，在县内购买商品房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包括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 w:bidi="ar"/>
        </w:rPr>
        <w:t>二手房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），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提供商品房购销合同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或过户完税发票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等相关资料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eastAsia="zh-CN"/>
        </w:rPr>
        <w:t>每户补助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 w:bidi="ar"/>
        </w:rPr>
        <w:t>2万元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>四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eastAsia="zh-CN"/>
        </w:rPr>
        <w:t>）奖励办法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</w:rPr>
        <w:t>由于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eastAsia="zh-CN"/>
        </w:rPr>
        <w:t>二分库迁建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</w:rPr>
        <w:t>工作时间紧，为加快推进工作，除征收补偿外，实行奖励制度。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>被征收人（仅限个人产权户）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</w:rPr>
        <w:t>在县人民政府发布公告规定的奖励时限内签订协议并搬迁交房的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eastAsia="zh-CN"/>
        </w:rPr>
        <w:t>每户奖励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>万元。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</w:rPr>
      </w:pPr>
    </w:p>
    <w:sectPr>
      <w:footerReference r:id="rId3" w:type="default"/>
      <w:pgSz w:w="11906" w:h="16838"/>
      <w:pgMar w:top="2098" w:right="1474" w:bottom="1984" w:left="1587" w:header="850" w:footer="141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6FD5F0"/>
    <w:multiLevelType w:val="singleLevel"/>
    <w:tmpl w:val="696FD5F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iNTA4OGEyNmY1NDE3ZDBjYWIzMTk3OWFmNmY3YTkifQ=="/>
  </w:docVars>
  <w:rsids>
    <w:rsidRoot w:val="00000000"/>
    <w:rsid w:val="26602C7F"/>
    <w:rsid w:val="35E13226"/>
    <w:rsid w:val="4AE01685"/>
    <w:rsid w:val="4D7B7443"/>
    <w:rsid w:val="59EA5CA1"/>
    <w:rsid w:val="5E965F57"/>
    <w:rsid w:val="60270AC8"/>
    <w:rsid w:val="67B3565C"/>
    <w:rsid w:val="6E852EC0"/>
    <w:rsid w:val="74D05604"/>
    <w:rsid w:val="7733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next w:val="1"/>
    <w:qFormat/>
    <w:uiPriority w:val="0"/>
    <w:pPr>
      <w:snapToGrid w:val="0"/>
      <w:spacing w:line="300" w:lineRule="auto"/>
      <w:ind w:firstLine="556"/>
      <w:jc w:val="both"/>
      <w:textAlignment w:val="baseline"/>
    </w:pPr>
    <w:rPr>
      <w:rFonts w:ascii="仿宋_GB2312" w:hAnsi="Times New Roman" w:eastAsia="仿宋_GB2312" w:cs="Times New Roman"/>
      <w:sz w:val="32"/>
      <w:szCs w:val="32"/>
      <w:lang w:val="en-US" w:eastAsia="zh-CN" w:bidi="ar-SA"/>
    </w:rPr>
  </w:style>
  <w:style w:type="paragraph" w:styleId="3">
    <w:name w:val="annotation text"/>
    <w:basedOn w:val="1"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95</TotalTime>
  <ScaleCrop>false</ScaleCrop>
  <LinksUpToDate>false</LinksUpToDate>
  <CharactersWithSpaces>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2023-11-14T09:25:00Z</cp:lastPrinted>
  <dcterms:modified xsi:type="dcterms:W3CDTF">2024-03-29T07:10:21Z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471614258C7449C387335B2499650AD7_12</vt:lpwstr>
  </property>
</Properties>
</file>