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南华县“一老一小”整体解决方案</w:t>
      </w: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起草情况说明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为贯彻落实《楚雄州“一老一小”整体解决方案（试行）》（楚办通〔2023〕23号）文件精神，对南华县“十四五”时期养老托育服务体系高质量发展工作做出全面的安排部署，根据县人民政府工作安排，结合我县实际，由县民政局牵头，县发展改革局、县卫生健康局等部门共同配合草拟了《南华县“一老一小”整体解决方案（试行）》。</w:t>
      </w:r>
    </w:p>
    <w:p>
      <w:pPr>
        <w:rPr>
          <w:rFonts w:hint="eastAsia"/>
        </w:rPr>
      </w:pPr>
      <w:r>
        <w:rPr>
          <w:rFonts w:hint="eastAsia"/>
        </w:rPr>
        <w:t>主要内容：一是发展情况。我县已经建立了南华县养老服务联席会议制度和南华县促进3岁以下婴幼儿照护服务发展工作联席会议制度，出台了《南华县推进养老服务发展实施方案》、《南华县促进3岁以下婴幼儿照护服务发展实施方案》等文件，养老托育服务不断高质量发展。</w:t>
      </w:r>
    </w:p>
    <w:p>
      <w:pPr>
        <w:rPr>
          <w:rFonts w:hint="eastAsia"/>
        </w:rPr>
      </w:pPr>
      <w:r>
        <w:rPr>
          <w:rFonts w:hint="eastAsia"/>
        </w:rPr>
        <w:t>二是存在问题。随着我县老龄化进程加快、老年人需求升级，社会对于托育服务的认同及需求加大，各级政策支持加大，我县养老托育工作还存在很大提升空间。</w:t>
      </w:r>
    </w:p>
    <w:p>
      <w:pPr>
        <w:rPr>
          <w:rFonts w:hint="eastAsia"/>
        </w:rPr>
      </w:pPr>
      <w:r>
        <w:rPr>
          <w:rFonts w:hint="eastAsia"/>
        </w:rPr>
        <w:t>三是发展目标。明确了养老服务及托育服务发展指标要求，明确了责任部门。</w:t>
      </w:r>
    </w:p>
    <w:p>
      <w:pPr>
        <w:rPr>
          <w:rFonts w:hint="eastAsia"/>
        </w:rPr>
      </w:pPr>
      <w:r>
        <w:rPr>
          <w:rFonts w:hint="eastAsia"/>
        </w:rPr>
        <w:t>四是工作措施。落实政府保基本兜底线职能；加强政府和社会联动机制建设；加强养老托育行业标准引导和行业监管；强化社区养老托育服务；促进医养康养结合；积极发展老年教育事业。</w:t>
      </w:r>
    </w:p>
    <w:p>
      <w:pPr>
        <w:rPr>
          <w:rFonts w:hint="eastAsia"/>
        </w:rPr>
      </w:pPr>
      <w:r>
        <w:rPr>
          <w:rFonts w:hint="eastAsia"/>
        </w:rPr>
        <w:t>五是保障要素。建立工作机制；统筹整体推进；培养专业人才；创新支持政策；强化行业综合监管；营造友好环境。</w:t>
      </w:r>
    </w:p>
    <w:p>
      <w:pPr>
        <w:rPr>
          <w:rFonts w:hint="eastAsia"/>
        </w:rPr>
      </w:pPr>
      <w:r>
        <w:rPr>
          <w:rFonts w:hint="eastAsia"/>
        </w:rPr>
        <w:t>六是附件内容。包含3个附件，分别是“一老一小”工作领导小组成员组成及职责分工、养老托育方面重大项目清单、养老托育方面重大产业清单。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MGYwOWJlNmNmZTZiMjcwZDNmN2MzOTU1NGE4N2IifQ=="/>
  </w:docVars>
  <w:rsids>
    <w:rsidRoot w:val="00000000"/>
    <w:rsid w:val="2EF20677"/>
    <w:rsid w:val="36056735"/>
    <w:rsid w:val="3B2F38F8"/>
    <w:rsid w:val="5E556DCE"/>
    <w:rsid w:val="73F832C8"/>
    <w:rsid w:val="7E55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napToGrid w:val="0"/>
      <w:spacing w:line="578" w:lineRule="exact"/>
      <w:ind w:firstLine="880" w:firstLineChars="200"/>
      <w:jc w:val="both"/>
    </w:pPr>
    <w:rPr>
      <w:rFonts w:ascii="Times New Roman" w:hAnsi="Times New Roman" w:eastAsia="方正仿宋_GBK" w:cstheme="minorBidi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2023-09-13T09:11:00Z</dcterms:created>
  <dc:creator>Administrator.PC-202308261524</dc:creator>
  <cp:lastModifiedBy>皓月星宇</cp:lastModifiedBy>
  <dcterms:modified xsi:type="dcterms:W3CDTF">2024-04-10T09:40:15Z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365011F3FFC0497CA7D849FEE965B1CD_12</vt:lpwstr>
  </property>
</Properties>
</file>